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5D" w:rsidRDefault="00956B07" w:rsidP="00075D5D">
      <w:pPr>
        <w:pStyle w:val="FreeForm"/>
        <w:rPr>
          <w:rFonts w:ascii="Arial" w:hAnsi="Arial"/>
          <w:color w:val="445A99"/>
          <w:sz w:val="36"/>
        </w:rPr>
      </w:pPr>
      <w:r>
        <w:rPr>
          <w:noProof/>
        </w:rPr>
        <w:pict>
          <v:shapetype id="_x0000_t202" coordsize="21600,21600" o:spt="202" path="m,l,21600r21600,l21600,xe">
            <v:stroke joinstyle="miter"/>
            <v:path gradientshapeok="t" o:connecttype="rect"/>
          </v:shapetype>
          <v:shape id="Text Box 7" o:spid="_x0000_s1026" type="#_x0000_t202" style="position:absolute;margin-left:368.45pt;margin-top:-119.55pt;width:2in;height:117pt;z-index:25165926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" filled="f" stroked="f">
            <v:path arrowok="t"/>
            <v:textbox>
              <w:txbxContent>
                <w:p w:rsidR="001445AF" w:rsidRDefault="001445AF"/>
              </w:txbxContent>
            </v:textbox>
            <w10:wrap type="square"/>
          </v:shape>
        </w:pict>
      </w:r>
      <w:r w:rsidR="004A4F12" w:rsidRPr="004A4F12">
        <w:rPr>
          <w:rStyle w:val="Blue"/>
        </w:rPr>
        <w:t>CODE OF CONDUCT</w:t>
      </w:r>
    </w:p>
    <w:p w:rsidR="004A4F12" w:rsidRDefault="006F4A8B" w:rsidP="004A4F12">
      <w:pPr>
        <w:pStyle w:val="Heading1"/>
      </w:pPr>
      <w:r>
        <w:t>Susila Dharma International Association</w:t>
      </w:r>
    </w:p>
    <w:p w:rsidR="004A4F12" w:rsidRPr="004A4F12" w:rsidRDefault="004A4F12" w:rsidP="004A4F12"/>
    <w:p w:rsidR="004A4F12" w:rsidRPr="0096004F" w:rsidRDefault="004A4F12" w:rsidP="004A4F12">
      <w:pPr>
        <w:widowControl w:val="0"/>
        <w:autoSpaceDE w:val="0"/>
        <w:autoSpaceDN w:val="0"/>
        <w:adjustRightInd w:val="0"/>
        <w:rPr>
          <w:rFonts w:ascii="Palatino Linotype" w:hAnsi="Palatino Linotype"/>
          <w:sz w:val="28"/>
          <w:szCs w:val="28"/>
          <w:lang w:val="en-GB"/>
        </w:rPr>
      </w:pPr>
      <w:r w:rsidRPr="0096004F">
        <w:rPr>
          <w:rFonts w:ascii="Palatino Linotype" w:hAnsi="Palatino Linotype"/>
          <w:color w:val="984806" w:themeColor="accent6" w:themeShade="80"/>
          <w:lang w:val="en-GB"/>
        </w:rPr>
        <w:t>A. PREAMBLE</w:t>
      </w:r>
    </w:p>
    <w:p w:rsidR="004A4F12" w:rsidRPr="00021725" w:rsidRDefault="004A4F12" w:rsidP="004A4F12">
      <w:pPr>
        <w:widowControl w:val="0"/>
        <w:autoSpaceDE w:val="0"/>
        <w:autoSpaceDN w:val="0"/>
        <w:adjustRightInd w:val="0"/>
        <w:spacing w:after="200"/>
        <w:rPr>
          <w:rFonts w:ascii="Palatino Linotype" w:hAnsi="Palatino Linotype"/>
          <w:lang w:val="en-GB"/>
        </w:rPr>
      </w:pPr>
      <w:r w:rsidRPr="0096004F">
        <w:rPr>
          <w:rFonts w:ascii="Palatino Linotype" w:hAnsi="Palatino Linotype"/>
          <w:lang w:val="en-GB"/>
        </w:rPr>
        <w:t>The Susila Dharma International Association (SDIA) is an association made up of members, which are national Susila Dharma organizations and Susila Dharma projects around the world. In this document,</w:t>
      </w:r>
      <w:r>
        <w:rPr>
          <w:rFonts w:ascii="Palatino Linotype" w:hAnsi="Palatino Linotype"/>
          <w:lang w:val="en-GB"/>
        </w:rPr>
        <w:t xml:space="preserve"> “SDIA” refers to:</w:t>
      </w:r>
      <w:r w:rsidRPr="0096004F">
        <w:rPr>
          <w:rFonts w:ascii="Palatino Linotype" w:hAnsi="Palatino Linotype"/>
          <w:lang w:val="en-GB"/>
        </w:rPr>
        <w:t xml:space="preserve"> SDIA</w:t>
      </w:r>
      <w:r>
        <w:rPr>
          <w:rFonts w:ascii="Palatino Linotype" w:hAnsi="Palatino Linotype"/>
          <w:lang w:val="en-GB"/>
        </w:rPr>
        <w:t xml:space="preserve"> as a legal organisation, its </w:t>
      </w:r>
      <w:r w:rsidRPr="0096004F">
        <w:rPr>
          <w:rFonts w:ascii="Palatino Linotype" w:hAnsi="Palatino Linotype"/>
          <w:lang w:val="en-GB"/>
        </w:rPr>
        <w:t>Board and executive offic</w:t>
      </w:r>
      <w:r>
        <w:rPr>
          <w:rFonts w:ascii="Palatino Linotype" w:hAnsi="Palatino Linotype"/>
          <w:lang w:val="en-GB"/>
        </w:rPr>
        <w:t>e,</w:t>
      </w:r>
      <w:r w:rsidRPr="0096004F">
        <w:rPr>
          <w:rFonts w:ascii="Palatino Linotype" w:hAnsi="Palatino Linotype"/>
          <w:lang w:val="en-GB"/>
        </w:rPr>
        <w:t xml:space="preserve"> and each </w:t>
      </w:r>
      <w:r>
        <w:rPr>
          <w:rFonts w:ascii="Palatino Linotype" w:hAnsi="Palatino Linotype"/>
          <w:lang w:val="en-GB"/>
        </w:rPr>
        <w:t xml:space="preserve">individual </w:t>
      </w:r>
      <w:r w:rsidRPr="0096004F">
        <w:rPr>
          <w:rFonts w:ascii="Palatino Linotype" w:hAnsi="Palatino Linotype"/>
          <w:lang w:val="en-GB"/>
        </w:rPr>
        <w:t xml:space="preserve">member organization.  </w:t>
      </w:r>
    </w:p>
    <w:p w:rsidR="004A4F12" w:rsidRPr="00021725" w:rsidRDefault="004A4F12" w:rsidP="004A4F12">
      <w:pPr>
        <w:widowControl w:val="0"/>
        <w:autoSpaceDE w:val="0"/>
        <w:autoSpaceDN w:val="0"/>
        <w:adjustRightInd w:val="0"/>
        <w:spacing w:after="200"/>
        <w:rPr>
          <w:rFonts w:ascii="Palatino Linotype" w:hAnsi="Palatino Linotype"/>
          <w:lang w:val="en-GB"/>
        </w:rPr>
      </w:pPr>
      <w:r w:rsidRPr="00021725">
        <w:rPr>
          <w:rFonts w:ascii="Palatino Linotype" w:hAnsi="Palatino Linotype"/>
          <w:lang w:val="en-GB"/>
        </w:rPr>
        <w:t>SDIA’s aims are to promote conditions of sustainable human development in which people are able to enjoy a full range of human rights, fulfil their needs free from poverty, and live in dignity.</w:t>
      </w:r>
    </w:p>
    <w:p w:rsidR="004A4F12" w:rsidRPr="00021725" w:rsidRDefault="004A4F12" w:rsidP="004A4F12">
      <w:pPr>
        <w:widowControl w:val="0"/>
        <w:autoSpaceDE w:val="0"/>
        <w:autoSpaceDN w:val="0"/>
        <w:adjustRightInd w:val="0"/>
        <w:spacing w:after="200"/>
        <w:rPr>
          <w:rFonts w:ascii="Palatino Linotype" w:hAnsi="Palatino Linotype"/>
          <w:lang w:val="en-GB"/>
        </w:rPr>
      </w:pPr>
      <w:r w:rsidRPr="00021725">
        <w:rPr>
          <w:rFonts w:ascii="Palatino Linotype" w:hAnsi="Palatino Linotype"/>
          <w:lang w:val="en-GB"/>
        </w:rPr>
        <w:t>A key purpose of SDIA is to become a respected international association of NGOs and encourage all members of the Association to observe the highest ethical standards in all their activities, including NGO good practices and observance of the SDIA Code of Conduct (‘the Code’).</w:t>
      </w:r>
    </w:p>
    <w:p w:rsidR="004A4F12" w:rsidRPr="0096004F" w:rsidRDefault="004A4F12" w:rsidP="004A4F12">
      <w:pPr>
        <w:widowControl w:val="0"/>
        <w:autoSpaceDE w:val="0"/>
        <w:autoSpaceDN w:val="0"/>
        <w:adjustRightInd w:val="0"/>
        <w:spacing w:after="200"/>
        <w:rPr>
          <w:rFonts w:ascii="Palatino Linotype" w:hAnsi="Palatino Linotype"/>
          <w:lang w:val="en-GB"/>
        </w:rPr>
      </w:pPr>
      <w:r w:rsidRPr="00021725">
        <w:rPr>
          <w:rFonts w:ascii="Palatino Linotype" w:hAnsi="Palatino Linotype"/>
          <w:lang w:val="en-GB"/>
        </w:rPr>
        <w:t xml:space="preserve">The Code is a voluntary, self-regulatory code of good practice that aims to improve international development outcomes and increase stakeholder trust by enhancing the transparency and accountability of SDIA. </w:t>
      </w:r>
    </w:p>
    <w:p w:rsidR="004A4F12" w:rsidRPr="0096004F" w:rsidRDefault="004A4F12" w:rsidP="004A4F12">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spacing w:after="120"/>
        <w:rPr>
          <w:rFonts w:ascii="Palatino Linotype" w:hAnsi="Palatino Linotype"/>
          <w:b/>
          <w:bCs/>
          <w:lang w:val="en-GB"/>
        </w:rPr>
      </w:pPr>
      <w:r w:rsidRPr="0096004F">
        <w:rPr>
          <w:rFonts w:ascii="Palatino Linotype" w:hAnsi="Palatino Linotype"/>
          <w:b/>
          <w:bCs/>
          <w:lang w:val="en-GB"/>
        </w:rPr>
        <w:t>Structure of this Code of Conduct</w:t>
      </w:r>
    </w:p>
    <w:p w:rsidR="004A4F12" w:rsidRPr="0096004F" w:rsidRDefault="004A4F12" w:rsidP="004A4F12">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spacing w:after="120"/>
        <w:rPr>
          <w:rFonts w:ascii="Palatino Linotype" w:hAnsi="Palatino Linotype"/>
          <w:lang w:val="en-GB"/>
        </w:rPr>
      </w:pPr>
      <w:r w:rsidRPr="0096004F">
        <w:rPr>
          <w:rFonts w:ascii="Palatino Linotype" w:hAnsi="Palatino Linotype"/>
          <w:lang w:val="en-GB"/>
        </w:rPr>
        <w:t>The Code sets out standards in the three areas of accountability:</w:t>
      </w:r>
    </w:p>
    <w:p w:rsidR="004A4F12" w:rsidRPr="0096004F" w:rsidRDefault="004A4F12" w:rsidP="004A4F12">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spacing w:after="120"/>
        <w:rPr>
          <w:rFonts w:ascii="Palatino Linotype" w:hAnsi="Palatino Linotype"/>
          <w:lang w:val="en-GB"/>
        </w:rPr>
      </w:pPr>
      <w:r w:rsidRPr="0096004F">
        <w:rPr>
          <w:rFonts w:ascii="Palatino Linotype" w:hAnsi="Palatino Linotype"/>
          <w:lang w:val="en-GB"/>
        </w:rPr>
        <w:t xml:space="preserve">1. Programme Principles – related to the effectiveness in aid and development activities, human rights and working with partners. </w:t>
      </w:r>
    </w:p>
    <w:p w:rsidR="004A4F12" w:rsidRPr="0096004F" w:rsidRDefault="004A4F12" w:rsidP="004A4F12">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spacing w:after="120"/>
        <w:rPr>
          <w:rFonts w:ascii="Palatino Linotype" w:hAnsi="Palatino Linotype"/>
          <w:lang w:val="en-GB"/>
        </w:rPr>
      </w:pPr>
      <w:r w:rsidRPr="0096004F">
        <w:rPr>
          <w:rFonts w:ascii="Palatino Linotype" w:hAnsi="Palatino Linotype"/>
          <w:lang w:val="en-GB"/>
        </w:rPr>
        <w:t>2. Public engagement – related to ethical practices and transparency in marketing, fundraising and reporting.</w:t>
      </w:r>
    </w:p>
    <w:p w:rsidR="004A4F12" w:rsidRPr="0096004F" w:rsidRDefault="004A4F12" w:rsidP="004A4F12">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spacing w:after="120"/>
        <w:rPr>
          <w:rFonts w:ascii="Palatino Linotype" w:hAnsi="Palatino Linotype"/>
          <w:lang w:val="en-GB"/>
        </w:rPr>
      </w:pPr>
      <w:r w:rsidRPr="0096004F">
        <w:rPr>
          <w:rFonts w:ascii="Palatino Linotype" w:hAnsi="Palatino Linotype"/>
          <w:lang w:val="en-GB"/>
        </w:rPr>
        <w:t>3. Organisation – related to members</w:t>
      </w:r>
      <w:r>
        <w:rPr>
          <w:rFonts w:ascii="Palatino Linotype" w:hAnsi="Palatino Linotype"/>
          <w:lang w:val="en-GB"/>
        </w:rPr>
        <w:t>’</w:t>
      </w:r>
      <w:r w:rsidRPr="0096004F">
        <w:rPr>
          <w:rFonts w:ascii="Palatino Linotype" w:hAnsi="Palatino Linotype"/>
          <w:lang w:val="en-GB"/>
        </w:rPr>
        <w:t xml:space="preserve"> governance, management, and financial controls.</w:t>
      </w:r>
    </w:p>
    <w:p w:rsidR="004A4F12" w:rsidRPr="0096004F" w:rsidRDefault="004A4F12" w:rsidP="004A4F12">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spacing w:after="120"/>
        <w:rPr>
          <w:rFonts w:ascii="Palatino Linotype" w:hAnsi="Palatino Linotype"/>
          <w:lang w:val="en-GB"/>
        </w:rPr>
      </w:pPr>
      <w:r w:rsidRPr="0096004F">
        <w:rPr>
          <w:rFonts w:ascii="Palatino Linotype" w:hAnsi="Palatino Linotype"/>
          <w:lang w:val="en-GB"/>
        </w:rPr>
        <w:t xml:space="preserve">SDIA </w:t>
      </w:r>
      <w:r>
        <w:rPr>
          <w:rFonts w:ascii="Palatino Linotype" w:hAnsi="Palatino Linotype"/>
          <w:lang w:val="en-GB"/>
        </w:rPr>
        <w:t xml:space="preserve">(the legal entity) </w:t>
      </w:r>
      <w:r w:rsidRPr="0096004F">
        <w:rPr>
          <w:rFonts w:ascii="Palatino Linotype" w:hAnsi="Palatino Linotype"/>
          <w:lang w:val="en-GB"/>
        </w:rPr>
        <w:t xml:space="preserve">will </w:t>
      </w:r>
      <w:r w:rsidR="006334C8">
        <w:rPr>
          <w:rFonts w:ascii="Palatino Linotype" w:hAnsi="Palatino Linotype"/>
          <w:lang w:val="en-GB"/>
        </w:rPr>
        <w:t>provide</w:t>
      </w:r>
      <w:r w:rsidRPr="0096004F">
        <w:rPr>
          <w:rFonts w:ascii="Palatino Linotype" w:hAnsi="Palatino Linotype"/>
          <w:lang w:val="en-GB"/>
        </w:rPr>
        <w:t xml:space="preserve"> assistance and guidance to members to support their compliance. </w:t>
      </w:r>
    </w:p>
    <w:p w:rsidR="004A4F12" w:rsidRPr="0096004F" w:rsidRDefault="004A4F12" w:rsidP="004A4F12">
      <w:pPr>
        <w:widowControl w:val="0"/>
        <w:pBdr>
          <w:top w:val="single" w:sz="4" w:space="1" w:color="auto"/>
          <w:left w:val="single" w:sz="4" w:space="4" w:color="auto"/>
          <w:bottom w:val="single" w:sz="4" w:space="1" w:color="auto"/>
          <w:right w:val="single" w:sz="4" w:space="4" w:color="auto"/>
        </w:pBdr>
        <w:shd w:val="clear" w:color="auto" w:fill="CCFFFF"/>
        <w:autoSpaceDE w:val="0"/>
        <w:autoSpaceDN w:val="0"/>
        <w:adjustRightInd w:val="0"/>
        <w:spacing w:after="120"/>
        <w:rPr>
          <w:rFonts w:ascii="Palatino Linotype" w:hAnsi="Palatino Linotype"/>
          <w:lang w:val="en-GB"/>
        </w:rPr>
      </w:pPr>
      <w:r w:rsidRPr="0096004F">
        <w:rPr>
          <w:rFonts w:ascii="Palatino Linotype" w:hAnsi="Palatino Linotype"/>
          <w:lang w:val="en-GB"/>
        </w:rPr>
        <w:t>The Code of Conduct will adapt over time to meet the changing environment, the needs of SDIA members, stakeholders and emerging good practice from within the sector.</w:t>
      </w:r>
    </w:p>
    <w:p w:rsidR="004A4F12" w:rsidRPr="0096004F" w:rsidRDefault="004A4F12" w:rsidP="004A4F12">
      <w:pPr>
        <w:widowControl w:val="0"/>
        <w:autoSpaceDE w:val="0"/>
        <w:autoSpaceDN w:val="0"/>
        <w:adjustRightInd w:val="0"/>
        <w:rPr>
          <w:rFonts w:ascii="Palatino Linotype" w:hAnsi="Palatino Linotype"/>
          <w:color w:val="984806" w:themeColor="accent6" w:themeShade="80"/>
          <w:lang w:val="en-GB"/>
        </w:rPr>
      </w:pPr>
    </w:p>
    <w:p w:rsidR="002F48AA" w:rsidRDefault="002F48AA">
      <w:pPr>
        <w:spacing w:after="0"/>
        <w:rPr>
          <w:rFonts w:ascii="Palatino Linotype" w:hAnsi="Palatino Linotype"/>
          <w:color w:val="984806" w:themeColor="accent6" w:themeShade="80"/>
          <w:sz w:val="28"/>
          <w:szCs w:val="28"/>
          <w:lang w:val="en-GB"/>
        </w:rPr>
      </w:pPr>
      <w:r>
        <w:rPr>
          <w:rFonts w:ascii="Palatino Linotype" w:hAnsi="Palatino Linotype"/>
          <w:color w:val="984806" w:themeColor="accent6" w:themeShade="80"/>
          <w:sz w:val="28"/>
          <w:szCs w:val="28"/>
          <w:lang w:val="en-GB"/>
        </w:rPr>
        <w:br w:type="page"/>
      </w:r>
    </w:p>
    <w:p w:rsidR="004A4F12" w:rsidRPr="0096004F" w:rsidRDefault="004A4F12" w:rsidP="004A4F12">
      <w:pPr>
        <w:widowControl w:val="0"/>
        <w:autoSpaceDE w:val="0"/>
        <w:autoSpaceDN w:val="0"/>
        <w:adjustRightInd w:val="0"/>
        <w:spacing w:after="0"/>
        <w:rPr>
          <w:rFonts w:ascii="Palatino Linotype" w:hAnsi="Palatino Linotype"/>
          <w:color w:val="984806"/>
          <w:sz w:val="28"/>
          <w:szCs w:val="28"/>
          <w:lang w:val="en-GB"/>
        </w:rPr>
      </w:pPr>
      <w:r w:rsidRPr="0096004F">
        <w:rPr>
          <w:rFonts w:ascii="Palatino Linotype" w:hAnsi="Palatino Linotype"/>
          <w:color w:val="984806" w:themeColor="accent6" w:themeShade="80"/>
          <w:sz w:val="28"/>
          <w:szCs w:val="28"/>
          <w:lang w:val="en-GB"/>
        </w:rPr>
        <w:lastRenderedPageBreak/>
        <w:t>1. PROGRAMME PRINCIPLES</w:t>
      </w: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1.1 Accountability to primary stakeholders</w:t>
      </w:r>
    </w:p>
    <w:p w:rsidR="004A4F12"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SDIA is open to review and comment by partners and participants alike. In all instances those directly affected by aid and development activities are considered the primary stakeholders and their views afforded the highest priority.</w:t>
      </w:r>
    </w:p>
    <w:p w:rsidR="004A4F12"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1.2 Addressing gender inequalities</w:t>
      </w:r>
    </w:p>
    <w:p w:rsidR="004A4F12"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 xml:space="preserve">SDIA is committed to addressing the effect of gender inequalities and inequities as being fundamental to </w:t>
      </w:r>
      <w:r>
        <w:rPr>
          <w:rFonts w:ascii="Palatino Linotype" w:hAnsi="Palatino Linotype"/>
          <w:lang w:val="en-GB"/>
        </w:rPr>
        <w:t xml:space="preserve">the </w:t>
      </w:r>
      <w:r w:rsidRPr="0096004F">
        <w:rPr>
          <w:rFonts w:ascii="Palatino Linotype" w:hAnsi="Palatino Linotype"/>
          <w:lang w:val="en-GB"/>
        </w:rPr>
        <w:t>attainment of human rights for all and the effectiveness of aid and development activity.</w:t>
      </w:r>
    </w:p>
    <w:p w:rsidR="004A4F12" w:rsidRPr="0096004F"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1.3 Non-development activity</w:t>
      </w:r>
    </w:p>
    <w:p w:rsidR="004A4F12"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Funds and other resources designated for the purpose of aid and development will be used only for those purposes and will not be used to promote a particular religious adherence, spiritual practice or to support a political party, or to promote a candidate or organization affiliated to a particular party.</w:t>
      </w:r>
    </w:p>
    <w:p w:rsidR="004A4F12" w:rsidRPr="0096004F"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1.4 Environmental sustainability</w:t>
      </w: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The aid and development activity of SDIA will aim to be informed by and implemented with an understanding of the environmental impact, if any, of their activities.</w:t>
      </w:r>
    </w:p>
    <w:p w:rsidR="004A4F12" w:rsidRPr="0096004F"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sz w:val="18"/>
          <w:szCs w:val="18"/>
          <w:lang w:val="en-GB"/>
        </w:rPr>
      </w:pPr>
      <w:r w:rsidRPr="0096004F">
        <w:rPr>
          <w:rFonts w:ascii="Palatino Linotype" w:hAnsi="Palatino Linotype"/>
          <w:lang w:val="en-GB"/>
        </w:rPr>
        <w:t>1.5 Mutual respect and support</w:t>
      </w: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 xml:space="preserve">The relationship between </w:t>
      </w:r>
      <w:r>
        <w:rPr>
          <w:rFonts w:ascii="Palatino Linotype" w:hAnsi="Palatino Linotype"/>
          <w:lang w:val="en-GB"/>
        </w:rPr>
        <w:t>all constituent parts of SDIA</w:t>
      </w:r>
      <w:r w:rsidRPr="0096004F">
        <w:rPr>
          <w:rFonts w:ascii="Palatino Linotype" w:hAnsi="Palatino Linotype"/>
          <w:lang w:val="en-GB"/>
        </w:rPr>
        <w:t xml:space="preserve"> and their programme partners will be characterised by mutual respect and by a commitment and openness to two-way learning and support.</w:t>
      </w:r>
    </w:p>
    <w:p w:rsidR="004A4F12" w:rsidRPr="0096004F"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1.6 Control of funds and resources</w:t>
      </w: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 xml:space="preserve">SDIA will make every reasonable effort to ensure that funds or resources disbursed to partners or third parties are applied lawfully, in accordance with the promise to the donor, for a proper purpose and with proper controls and risk management in place. </w:t>
      </w:r>
    </w:p>
    <w:p w:rsidR="004A4F12" w:rsidRPr="0096004F"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sz w:val="18"/>
          <w:szCs w:val="18"/>
          <w:lang w:val="en-GB"/>
        </w:rPr>
      </w:pPr>
      <w:r w:rsidRPr="0096004F">
        <w:rPr>
          <w:rFonts w:ascii="Palatino Linotype" w:hAnsi="Palatino Linotype"/>
          <w:lang w:val="en-GB"/>
        </w:rPr>
        <w:t>1.7</w:t>
      </w:r>
      <w:r w:rsidRPr="0096004F">
        <w:rPr>
          <w:rFonts w:ascii="Palatino Linotype" w:hAnsi="Palatino Linotype"/>
          <w:sz w:val="18"/>
          <w:szCs w:val="18"/>
          <w:lang w:val="en-GB"/>
        </w:rPr>
        <w:t xml:space="preserve"> </w:t>
      </w:r>
      <w:r w:rsidRPr="0096004F">
        <w:rPr>
          <w:rFonts w:ascii="Palatino Linotype" w:hAnsi="Palatino Linotype"/>
          <w:lang w:val="en-GB"/>
        </w:rPr>
        <w:t>Human rights in aid and development</w:t>
      </w:r>
    </w:p>
    <w:p w:rsidR="004A4F12" w:rsidRPr="004A4F12"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SDIA's aid and development activity will be informed by and implemented with an understanding of the human rights dimensions of the activity.</w:t>
      </w:r>
    </w:p>
    <w:p w:rsidR="004A4F12" w:rsidRPr="0096004F"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1.8 Rights of vulnerable and marginalised people</w:t>
      </w: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SDIA is committed to including and addressing the needs and rights of vulnerable and marginalised people in their aid and development activity. These groups may include women, children, people with a disability, Indigenous Peoples, minorities, refugees and displaced people, and others.</w:t>
      </w:r>
    </w:p>
    <w:p w:rsidR="004A4F12" w:rsidRPr="0096004F"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1.9 Protection of children</w:t>
      </w: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 xml:space="preserve">SDIA is committed to the safety and best interests of all children accessing their services and programmes or involved in campaigns, voluntary support, fundraising, work experience or employment and, in particular, to </w:t>
      </w:r>
      <w:proofErr w:type="spellStart"/>
      <w:r w:rsidRPr="0096004F">
        <w:rPr>
          <w:rFonts w:ascii="Palatino Linotype" w:hAnsi="Palatino Linotype"/>
          <w:lang w:val="en-GB"/>
        </w:rPr>
        <w:t>minimis</w:t>
      </w:r>
      <w:r w:rsidRPr="00573E90">
        <w:rPr>
          <w:rFonts w:ascii="Palatino Linotype" w:hAnsi="Palatino Linotype"/>
        </w:rPr>
        <w:t>ing</w:t>
      </w:r>
      <w:proofErr w:type="spellEnd"/>
      <w:r w:rsidRPr="0096004F">
        <w:rPr>
          <w:rFonts w:ascii="Palatino Linotype" w:hAnsi="Palatino Linotype"/>
          <w:lang w:val="en-GB"/>
        </w:rPr>
        <w:t xml:space="preserve"> the risk of abuse.</w:t>
      </w:r>
    </w:p>
    <w:p w:rsidR="004A4F12" w:rsidRPr="0096004F" w:rsidRDefault="004A4F12" w:rsidP="004A4F12">
      <w:pPr>
        <w:widowControl w:val="0"/>
        <w:autoSpaceDE w:val="0"/>
        <w:autoSpaceDN w:val="0"/>
        <w:adjustRightInd w:val="0"/>
        <w:spacing w:after="0"/>
        <w:rPr>
          <w:rFonts w:ascii="Palatino Linotype" w:hAnsi="Palatino Linotype"/>
          <w:lang w:val="en-GB"/>
        </w:rPr>
      </w:pPr>
    </w:p>
    <w:p w:rsidR="004A4F12"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lastRenderedPageBreak/>
        <w:t>1.10 Speaking from evidence</w:t>
      </w: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Where SDIA takes on an advocacy role, either alone or in partnership with others, this will be done, to the largest extent possible, from an evidence-based position.</w:t>
      </w:r>
    </w:p>
    <w:p w:rsidR="004A4F12" w:rsidRPr="0096004F" w:rsidRDefault="004A4F12" w:rsidP="004A4F12">
      <w:pPr>
        <w:widowControl w:val="0"/>
        <w:autoSpaceDE w:val="0"/>
        <w:autoSpaceDN w:val="0"/>
        <w:adjustRightInd w:val="0"/>
        <w:spacing w:after="0"/>
        <w:rPr>
          <w:rFonts w:ascii="Palatino Linotype" w:hAnsi="Palatino Linotype"/>
          <w:sz w:val="19"/>
          <w:szCs w:val="19"/>
          <w:lang w:val="en-GB"/>
        </w:rPr>
      </w:pPr>
    </w:p>
    <w:p w:rsidR="004A4F12" w:rsidRPr="0096004F" w:rsidRDefault="004A4F12" w:rsidP="004A4F12">
      <w:pPr>
        <w:widowControl w:val="0"/>
        <w:autoSpaceDE w:val="0"/>
        <w:autoSpaceDN w:val="0"/>
        <w:adjustRightInd w:val="0"/>
        <w:spacing w:after="0"/>
        <w:rPr>
          <w:rFonts w:ascii="Palatino Linotype" w:hAnsi="Palatino Linotype"/>
          <w:color w:val="984806"/>
          <w:sz w:val="32"/>
          <w:szCs w:val="32"/>
          <w:lang w:val="en-GB"/>
        </w:rPr>
      </w:pPr>
      <w:r w:rsidRPr="0096004F">
        <w:rPr>
          <w:rFonts w:ascii="Palatino Linotype" w:hAnsi="Palatino Linotype"/>
          <w:color w:val="984806" w:themeColor="accent6" w:themeShade="80"/>
          <w:sz w:val="32"/>
          <w:szCs w:val="32"/>
          <w:lang w:val="en-GB"/>
        </w:rPr>
        <w:t>2. PUBLIC ENGAGEMENT</w:t>
      </w:r>
    </w:p>
    <w:p w:rsidR="004A4F12" w:rsidRPr="0096004F" w:rsidRDefault="004A4F12" w:rsidP="004A4F12">
      <w:pPr>
        <w:widowControl w:val="0"/>
        <w:autoSpaceDE w:val="0"/>
        <w:autoSpaceDN w:val="0"/>
        <w:adjustRightInd w:val="0"/>
        <w:spacing w:after="0"/>
        <w:rPr>
          <w:rFonts w:ascii="Palatino Linotype" w:hAnsi="Palatino Linotype"/>
          <w:sz w:val="28"/>
          <w:szCs w:val="28"/>
          <w:lang w:val="en-GB"/>
        </w:rPr>
      </w:pPr>
      <w:r w:rsidRPr="0096004F">
        <w:rPr>
          <w:rFonts w:ascii="Palatino Linotype" w:hAnsi="Palatino Linotype"/>
          <w:sz w:val="28"/>
          <w:szCs w:val="28"/>
          <w:lang w:val="en-GB"/>
        </w:rPr>
        <w:t>2</w:t>
      </w:r>
      <w:r w:rsidRPr="0096004F">
        <w:rPr>
          <w:rFonts w:ascii="Palatino Linotype" w:hAnsi="Palatino Linotype"/>
          <w:lang w:val="en-GB"/>
        </w:rPr>
        <w:t>.1 Transparency</w:t>
      </w:r>
    </w:p>
    <w:p w:rsidR="004A4F12" w:rsidRPr="0096004F" w:rsidRDefault="004A4F12" w:rsidP="004A4F12">
      <w:pPr>
        <w:widowControl w:val="0"/>
        <w:autoSpaceDE w:val="0"/>
        <w:autoSpaceDN w:val="0"/>
        <w:adjustRightInd w:val="0"/>
        <w:spacing w:after="0"/>
        <w:rPr>
          <w:rFonts w:ascii="Palatino Linotype" w:hAnsi="Palatino Linotype"/>
          <w:lang w:val="en-GB"/>
        </w:rPr>
      </w:pPr>
      <w:r>
        <w:rPr>
          <w:rFonts w:ascii="Palatino Linotype" w:hAnsi="Palatino Linotype"/>
          <w:lang w:val="en-GB"/>
        </w:rPr>
        <w:t>The constituent parts of SDIA</w:t>
      </w:r>
      <w:r w:rsidRPr="0096004F">
        <w:rPr>
          <w:rFonts w:ascii="Palatino Linotype" w:hAnsi="Palatino Linotype"/>
          <w:lang w:val="en-GB"/>
        </w:rPr>
        <w:t xml:space="preserve"> will use their annual reports as a key part of their accountability to all stakeholders.</w:t>
      </w:r>
    </w:p>
    <w:p w:rsidR="004A4F12" w:rsidRPr="0096004F" w:rsidRDefault="004A4F12" w:rsidP="004A4F12">
      <w:pPr>
        <w:widowControl w:val="0"/>
        <w:autoSpaceDE w:val="0"/>
        <w:autoSpaceDN w:val="0"/>
        <w:adjustRightInd w:val="0"/>
        <w:spacing w:after="0"/>
        <w:rPr>
          <w:rFonts w:ascii="Palatino Linotype" w:hAnsi="Palatino Linotype"/>
          <w:sz w:val="18"/>
          <w:szCs w:val="18"/>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2.2 Financial statements</w:t>
      </w:r>
    </w:p>
    <w:p w:rsidR="004A4F12" w:rsidRPr="0096004F" w:rsidRDefault="004A4F12" w:rsidP="004A4F12">
      <w:pPr>
        <w:widowControl w:val="0"/>
        <w:autoSpaceDE w:val="0"/>
        <w:autoSpaceDN w:val="0"/>
        <w:adjustRightInd w:val="0"/>
        <w:spacing w:after="0"/>
        <w:rPr>
          <w:rFonts w:ascii="Palatino Linotype" w:hAnsi="Palatino Linotype"/>
          <w:lang w:val="en-GB"/>
        </w:rPr>
      </w:pPr>
      <w:bookmarkStart w:id="0" w:name="_Hlk492897295"/>
      <w:r>
        <w:rPr>
          <w:rFonts w:ascii="Palatino Linotype" w:hAnsi="Palatino Linotype"/>
          <w:lang w:val="en-GB"/>
        </w:rPr>
        <w:t>The constituent parts of SDIA</w:t>
      </w:r>
      <w:r w:rsidRPr="0096004F">
        <w:rPr>
          <w:rFonts w:ascii="Palatino Linotype" w:hAnsi="Palatino Linotype"/>
          <w:lang w:val="en-GB"/>
        </w:rPr>
        <w:t xml:space="preserve"> </w:t>
      </w:r>
      <w:bookmarkEnd w:id="0"/>
      <w:r w:rsidRPr="0096004F">
        <w:rPr>
          <w:rFonts w:ascii="Palatino Linotype" w:hAnsi="Palatino Linotype"/>
          <w:lang w:val="en-GB"/>
        </w:rPr>
        <w:t>will publish financial statements in their annual reports.</w:t>
      </w:r>
    </w:p>
    <w:p w:rsidR="004A4F12" w:rsidRPr="0096004F" w:rsidRDefault="004A4F12" w:rsidP="004A4F12">
      <w:pPr>
        <w:widowControl w:val="0"/>
        <w:autoSpaceDE w:val="0"/>
        <w:autoSpaceDN w:val="0"/>
        <w:adjustRightInd w:val="0"/>
        <w:spacing w:after="0"/>
        <w:rPr>
          <w:rFonts w:ascii="Palatino Linotype" w:hAnsi="Palatino Linotype"/>
          <w:sz w:val="18"/>
          <w:szCs w:val="18"/>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2.3 Access to financial reports</w:t>
      </w: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SDIA will ensure that in any references to financial performance, stakeholders are made aware of their right to access financial reports.</w:t>
      </w:r>
    </w:p>
    <w:p w:rsidR="004A4F12" w:rsidRPr="0096004F"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2.4 Legal obligations in fundraising</w:t>
      </w: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SDIA will abide by applicable fundraising legislation.</w:t>
      </w:r>
    </w:p>
    <w:p w:rsidR="004A4F12" w:rsidRPr="0096004F"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2.5 Truthfulness</w:t>
      </w:r>
    </w:p>
    <w:p w:rsidR="004A4F12" w:rsidRPr="004A4F12"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Fundraising solicitations by or on behalf of SDIA will be truthful, will accurately describe the organisations</w:t>
      </w:r>
      <w:r>
        <w:rPr>
          <w:rFonts w:ascii="Palatino Linotype" w:hAnsi="Palatino Linotype"/>
          <w:lang w:val="en-GB"/>
        </w:rPr>
        <w:t>’</w:t>
      </w:r>
      <w:r w:rsidRPr="0096004F">
        <w:rPr>
          <w:rFonts w:ascii="Palatino Linotype" w:hAnsi="Palatino Linotype"/>
          <w:lang w:val="en-GB"/>
        </w:rPr>
        <w:t xml:space="preserve"> identity, purpose, programmes, and needs and will only make claims which the organisation</w:t>
      </w:r>
      <w:r>
        <w:rPr>
          <w:rFonts w:ascii="Palatino Linotype" w:hAnsi="Palatino Linotype"/>
          <w:lang w:val="en-GB"/>
        </w:rPr>
        <w:t>s</w:t>
      </w:r>
      <w:r w:rsidRPr="0096004F">
        <w:rPr>
          <w:rFonts w:ascii="Palatino Linotype" w:hAnsi="Palatino Linotype"/>
          <w:lang w:val="en-GB"/>
        </w:rPr>
        <w:t xml:space="preserve"> can fulfil.</w:t>
      </w:r>
    </w:p>
    <w:p w:rsidR="004A4F12" w:rsidRPr="0096004F" w:rsidRDefault="004A4F12" w:rsidP="004A4F12">
      <w:pPr>
        <w:spacing w:after="0"/>
        <w:rPr>
          <w:rFonts w:ascii="Palatino Linotype" w:hAnsi="Palatino Linotype"/>
          <w:color w:val="984806"/>
          <w:sz w:val="32"/>
          <w:szCs w:val="32"/>
          <w:lang w:val="en-GB"/>
        </w:rPr>
      </w:pPr>
    </w:p>
    <w:p w:rsidR="004A4F12" w:rsidRPr="0096004F" w:rsidRDefault="004A4F12" w:rsidP="004A4F12">
      <w:pPr>
        <w:widowControl w:val="0"/>
        <w:autoSpaceDE w:val="0"/>
        <w:autoSpaceDN w:val="0"/>
        <w:adjustRightInd w:val="0"/>
        <w:spacing w:after="0"/>
        <w:rPr>
          <w:rFonts w:ascii="Palatino Linotype" w:hAnsi="Palatino Linotype"/>
          <w:color w:val="984806"/>
          <w:sz w:val="32"/>
          <w:szCs w:val="32"/>
          <w:lang w:val="en-GB"/>
        </w:rPr>
      </w:pPr>
      <w:r w:rsidRPr="0096004F">
        <w:rPr>
          <w:rFonts w:ascii="Palatino Linotype" w:hAnsi="Palatino Linotype"/>
          <w:color w:val="984806" w:themeColor="accent6" w:themeShade="80"/>
          <w:sz w:val="32"/>
          <w:szCs w:val="32"/>
          <w:lang w:val="en-GB"/>
        </w:rPr>
        <w:t>3. ORGANISATION</w:t>
      </w: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3.1 Public benefit</w:t>
      </w: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SDIA members and</w:t>
      </w:r>
      <w:r>
        <w:rPr>
          <w:rFonts w:ascii="Palatino Linotype" w:hAnsi="Palatino Linotype"/>
          <w:lang w:val="en-GB"/>
        </w:rPr>
        <w:t xml:space="preserve"> SDIA as a legal entity</w:t>
      </w:r>
      <w:r w:rsidRPr="0096004F" w:rsidDel="00A3204A">
        <w:rPr>
          <w:rFonts w:ascii="Palatino Linotype" w:hAnsi="Palatino Linotype"/>
          <w:lang w:val="en-GB"/>
        </w:rPr>
        <w:t xml:space="preserve"> </w:t>
      </w:r>
      <w:r w:rsidRPr="0096004F">
        <w:rPr>
          <w:rFonts w:ascii="Palatino Linotype" w:hAnsi="Palatino Linotype"/>
          <w:lang w:val="en-GB"/>
        </w:rPr>
        <w:t>are not-for-profits formed voluntarily by a group of interested people for a common purpose that serves a public benefit and is not carried on for the profit or gain of individual members.</w:t>
      </w:r>
    </w:p>
    <w:p w:rsidR="004A4F12" w:rsidRPr="0096004F"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3.2 Legal requirements</w:t>
      </w: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 xml:space="preserve">It is the responsibility of </w:t>
      </w:r>
      <w:r>
        <w:rPr>
          <w:rFonts w:ascii="Palatino Linotype" w:hAnsi="Palatino Linotype"/>
          <w:lang w:val="en-GB"/>
        </w:rPr>
        <w:t>the constituent parts of SDIA</w:t>
      </w:r>
      <w:r w:rsidRPr="0096004F">
        <w:rPr>
          <w:rFonts w:ascii="Palatino Linotype" w:hAnsi="Palatino Linotype"/>
          <w:lang w:val="en-GB"/>
        </w:rPr>
        <w:t xml:space="preserve"> to ensure that they are meeting the range of legal obligations that are applicable to them in each jurisdiction in which they work.</w:t>
      </w:r>
    </w:p>
    <w:p w:rsidR="004A4F12" w:rsidRPr="0096004F"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3.3 Anti-fraud and anti-corruption</w:t>
      </w: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SDIA will address and minimise any risk of wrongdoing, corruption, fraud, bribery or other financial impropriety among its governing bod</w:t>
      </w:r>
      <w:r>
        <w:rPr>
          <w:rFonts w:ascii="Palatino Linotype" w:hAnsi="Palatino Linotype"/>
          <w:lang w:val="en-GB"/>
        </w:rPr>
        <w:t>ies</w:t>
      </w:r>
      <w:r w:rsidRPr="0096004F">
        <w:rPr>
          <w:rFonts w:ascii="Palatino Linotype" w:hAnsi="Palatino Linotype"/>
          <w:lang w:val="en-GB"/>
        </w:rPr>
        <w:t>, paid staff, contractors, and volunteers.</w:t>
      </w:r>
    </w:p>
    <w:p w:rsidR="004A4F12" w:rsidRPr="0096004F"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3.4 Conflicts of interest</w:t>
      </w: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The governing bodies of SDIA will ensure that their organisations manage any real or perceived conflicts of interest for their governing bod</w:t>
      </w:r>
      <w:r>
        <w:rPr>
          <w:rFonts w:ascii="Palatino Linotype" w:hAnsi="Palatino Linotype"/>
          <w:lang w:val="en-GB"/>
        </w:rPr>
        <w:t>ies</w:t>
      </w:r>
      <w:r w:rsidRPr="0096004F">
        <w:rPr>
          <w:rFonts w:ascii="Palatino Linotype" w:hAnsi="Palatino Linotype"/>
          <w:lang w:val="en-GB"/>
        </w:rPr>
        <w:t>, paid staff, and volunteers.</w:t>
      </w:r>
    </w:p>
    <w:p w:rsidR="004A4F12" w:rsidRPr="0096004F"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lastRenderedPageBreak/>
        <w:t>3.5 Governing instrument</w:t>
      </w:r>
    </w:p>
    <w:p w:rsidR="004A4F12" w:rsidRPr="0096004F" w:rsidRDefault="004A4F12" w:rsidP="004A4F12">
      <w:pPr>
        <w:widowControl w:val="0"/>
        <w:autoSpaceDE w:val="0"/>
        <w:autoSpaceDN w:val="0"/>
        <w:adjustRightInd w:val="0"/>
        <w:spacing w:after="0"/>
        <w:rPr>
          <w:rFonts w:ascii="Palatino Linotype" w:hAnsi="Palatino Linotype"/>
          <w:lang w:val="en-GB"/>
        </w:rPr>
      </w:pPr>
      <w:r>
        <w:rPr>
          <w:rFonts w:ascii="Palatino Linotype" w:hAnsi="Palatino Linotype"/>
          <w:lang w:val="en-GB"/>
        </w:rPr>
        <w:t>The constituent parts of SDIA</w:t>
      </w:r>
      <w:r w:rsidRPr="0096004F">
        <w:rPr>
          <w:rFonts w:ascii="Palatino Linotype" w:hAnsi="Palatino Linotype"/>
          <w:lang w:val="en-GB"/>
        </w:rPr>
        <w:t xml:space="preserve"> will have written documentation (called a governing instrument in the Code) that sets out the goals and purpose of </w:t>
      </w:r>
      <w:r>
        <w:rPr>
          <w:rFonts w:ascii="Palatino Linotype" w:hAnsi="Palatino Linotype"/>
          <w:lang w:val="en-GB"/>
        </w:rPr>
        <w:t>each</w:t>
      </w:r>
      <w:r w:rsidRPr="0096004F">
        <w:rPr>
          <w:rFonts w:ascii="Palatino Linotype" w:hAnsi="Palatino Linotype"/>
          <w:lang w:val="en-GB"/>
        </w:rPr>
        <w:t xml:space="preserve"> organization and defines how it operates (example, Constitution, By-Laws or other written document</w:t>
      </w:r>
      <w:r>
        <w:rPr>
          <w:rFonts w:ascii="Palatino Linotype" w:hAnsi="Palatino Linotype"/>
          <w:lang w:val="en-GB"/>
        </w:rPr>
        <w:t>s</w:t>
      </w:r>
      <w:r w:rsidRPr="0096004F">
        <w:rPr>
          <w:rFonts w:ascii="Palatino Linotype" w:hAnsi="Palatino Linotype"/>
          <w:lang w:val="en-GB"/>
        </w:rPr>
        <w:t>).</w:t>
      </w:r>
    </w:p>
    <w:p w:rsidR="004A4F12" w:rsidRPr="0096004F"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3.6 Governing body</w:t>
      </w:r>
    </w:p>
    <w:p w:rsidR="004A4F12"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 xml:space="preserve">SDIA will have governing bodies that </w:t>
      </w:r>
      <w:r>
        <w:rPr>
          <w:rFonts w:ascii="Palatino Linotype" w:hAnsi="Palatino Linotype"/>
          <w:lang w:val="en-GB"/>
        </w:rPr>
        <w:t>bear</w:t>
      </w:r>
      <w:r w:rsidRPr="0096004F">
        <w:rPr>
          <w:rFonts w:ascii="Palatino Linotype" w:hAnsi="Palatino Linotype"/>
          <w:lang w:val="en-GB"/>
        </w:rPr>
        <w:t xml:space="preserve"> ultimate responsibility for all aspects of the organisation a</w:t>
      </w:r>
      <w:r>
        <w:rPr>
          <w:rFonts w:ascii="Palatino Linotype" w:hAnsi="Palatino Linotype"/>
          <w:lang w:val="en-GB"/>
        </w:rPr>
        <w:t>nd are accountable to donors and to the communities served.</w:t>
      </w:r>
    </w:p>
    <w:p w:rsidR="004A4F12" w:rsidRPr="0096004F"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3.7 Internal financial controls</w:t>
      </w: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SDIA will maintain internal financial control procedures that minimise the risk of misuse of funds.</w:t>
      </w:r>
    </w:p>
    <w:p w:rsidR="004A4F12" w:rsidRPr="0096004F" w:rsidRDefault="004A4F12" w:rsidP="004A4F12">
      <w:pPr>
        <w:widowControl w:val="0"/>
        <w:autoSpaceDE w:val="0"/>
        <w:autoSpaceDN w:val="0"/>
        <w:adjustRightInd w:val="0"/>
        <w:spacing w:after="0"/>
        <w:rPr>
          <w:rFonts w:ascii="Palatino Linotype" w:hAnsi="Palatino Linotype"/>
          <w:lang w:val="en-GB"/>
        </w:rPr>
      </w:pP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3.8 Compliance with this Code</w:t>
      </w:r>
    </w:p>
    <w:p w:rsidR="004A4F12" w:rsidRPr="0096004F" w:rsidRDefault="004A4F12" w:rsidP="004A4F12">
      <w:pPr>
        <w:widowControl w:val="0"/>
        <w:autoSpaceDE w:val="0"/>
        <w:autoSpaceDN w:val="0"/>
        <w:adjustRightInd w:val="0"/>
        <w:spacing w:after="0"/>
        <w:rPr>
          <w:rFonts w:ascii="Palatino Linotype" w:hAnsi="Palatino Linotype"/>
          <w:lang w:val="en-GB"/>
        </w:rPr>
      </w:pPr>
      <w:r w:rsidRPr="0096004F">
        <w:rPr>
          <w:rFonts w:ascii="Palatino Linotype" w:hAnsi="Palatino Linotype"/>
          <w:lang w:val="en-GB"/>
        </w:rPr>
        <w:t xml:space="preserve">SDIA will be compliant with this Code and will not engage in activities, which bring the Association into disrepute. Members will signal to </w:t>
      </w:r>
      <w:r>
        <w:rPr>
          <w:rFonts w:ascii="Palatino Linotype" w:hAnsi="Palatino Linotype"/>
          <w:lang w:val="en-GB"/>
        </w:rPr>
        <w:t xml:space="preserve">the </w:t>
      </w:r>
      <w:r w:rsidRPr="0096004F">
        <w:rPr>
          <w:rFonts w:ascii="Palatino Linotype" w:hAnsi="Palatino Linotype"/>
          <w:lang w:val="en-GB"/>
        </w:rPr>
        <w:t xml:space="preserve">SDIA </w:t>
      </w:r>
      <w:r>
        <w:rPr>
          <w:rFonts w:ascii="Palatino Linotype" w:hAnsi="Palatino Linotype"/>
          <w:lang w:val="en-GB"/>
        </w:rPr>
        <w:t xml:space="preserve">legal entity </w:t>
      </w:r>
      <w:r w:rsidRPr="0096004F">
        <w:rPr>
          <w:rFonts w:ascii="Palatino Linotype" w:hAnsi="Palatino Linotype"/>
          <w:lang w:val="en-GB"/>
        </w:rPr>
        <w:t xml:space="preserve">where they believe they or SDIA are not in compliance </w:t>
      </w:r>
      <w:r>
        <w:rPr>
          <w:rFonts w:ascii="Palatino Linotype" w:hAnsi="Palatino Linotype"/>
          <w:lang w:val="en-GB"/>
        </w:rPr>
        <w:t>with</w:t>
      </w:r>
      <w:r w:rsidRPr="0096004F">
        <w:rPr>
          <w:rFonts w:ascii="Palatino Linotype" w:hAnsi="Palatino Linotype"/>
          <w:lang w:val="en-GB"/>
        </w:rPr>
        <w:t xml:space="preserve"> the </w:t>
      </w:r>
      <w:r>
        <w:rPr>
          <w:rFonts w:ascii="Palatino Linotype" w:hAnsi="Palatino Linotype"/>
          <w:lang w:val="en-GB"/>
        </w:rPr>
        <w:t xml:space="preserve">Code.  The </w:t>
      </w:r>
      <w:r w:rsidRPr="0096004F">
        <w:rPr>
          <w:rFonts w:ascii="Palatino Linotype" w:hAnsi="Palatino Linotype"/>
          <w:lang w:val="en-GB"/>
        </w:rPr>
        <w:t xml:space="preserve">SDIA </w:t>
      </w:r>
      <w:r>
        <w:rPr>
          <w:rFonts w:ascii="Palatino Linotype" w:hAnsi="Palatino Linotype"/>
          <w:lang w:val="en-GB"/>
        </w:rPr>
        <w:t>legal entity</w:t>
      </w:r>
      <w:r w:rsidRPr="0096004F">
        <w:rPr>
          <w:rFonts w:ascii="Palatino Linotype" w:hAnsi="Palatino Linotype"/>
          <w:lang w:val="en-GB"/>
        </w:rPr>
        <w:t xml:space="preserve"> will seek to advise them on how they may become compliant and/or correct its own state of non-compliance. </w:t>
      </w:r>
    </w:p>
    <w:p w:rsidR="004A4F12" w:rsidRPr="0096004F" w:rsidRDefault="004A4F12" w:rsidP="004A4F12">
      <w:pPr>
        <w:widowControl w:val="0"/>
        <w:autoSpaceDE w:val="0"/>
        <w:autoSpaceDN w:val="0"/>
        <w:adjustRightInd w:val="0"/>
        <w:spacing w:after="0"/>
        <w:rPr>
          <w:rFonts w:ascii="Palatino Linotype" w:hAnsi="Palatino Linotype"/>
          <w:lang w:val="en-GB"/>
        </w:rPr>
      </w:pPr>
      <w:bookmarkStart w:id="1" w:name="_GoBack"/>
      <w:bookmarkEnd w:id="1"/>
    </w:p>
    <w:sectPr w:rsidR="004A4F12" w:rsidRPr="0096004F" w:rsidSect="00075D5D">
      <w:footerReference w:type="default" r:id="rId8"/>
      <w:headerReference w:type="first" r:id="rId9"/>
      <w:footerReference w:type="first" r:id="rId10"/>
      <w:pgSz w:w="12240" w:h="15840"/>
      <w:pgMar w:top="1080" w:right="1080" w:bottom="1080" w:left="108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B07" w:rsidRDefault="00956B07">
      <w:pPr>
        <w:spacing w:after="0"/>
      </w:pPr>
      <w:r>
        <w:separator/>
      </w:r>
    </w:p>
  </w:endnote>
  <w:endnote w:type="continuationSeparator" w:id="0">
    <w:p w:rsidR="00956B07" w:rsidRDefault="00956B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12" w:rsidRDefault="004A4F12" w:rsidP="004A4F12">
    <w:pPr>
      <w:pStyle w:val="Footer"/>
      <w:jc w:val="right"/>
    </w:pPr>
  </w:p>
  <w:p w:rsidR="004A4F12" w:rsidRDefault="004A4F12" w:rsidP="004A4F12">
    <w:pPr>
      <w:pStyle w:val="Footer"/>
      <w:jc w:val="right"/>
    </w:pPr>
    <w:r>
      <w:t>SDIA Code of Conduct 2017</w:t>
    </w:r>
    <w:r w:rsidRPr="004A4F12">
      <w:t xml:space="preserve"> </w:t>
    </w:r>
    <w:sdt>
      <w:sdtPr>
        <w:id w:val="735821785"/>
        <w:docPartObj>
          <w:docPartGallery w:val="Page Numbers (Bottom of Page)"/>
          <w:docPartUnique/>
        </w:docPartObj>
      </w:sdtPr>
      <w:sdtEndPr>
        <w:rPr>
          <w:noProof/>
        </w:rPr>
      </w:sdtEndPr>
      <w:sdtContent>
        <w:r>
          <w:tab/>
        </w:r>
        <w:r>
          <w:tab/>
        </w:r>
        <w:r>
          <w:tab/>
        </w:r>
        <w:r>
          <w:fldChar w:fldCharType="begin"/>
        </w:r>
        <w:r>
          <w:instrText xml:space="preserve"> PAGE   \* MERGEFORMAT </w:instrText>
        </w:r>
        <w:r>
          <w:fldChar w:fldCharType="separate"/>
        </w:r>
        <w:r w:rsidR="00070676">
          <w:rPr>
            <w:noProof/>
          </w:rPr>
          <w:t>2</w:t>
        </w:r>
        <w:r>
          <w:rPr>
            <w:noProof/>
          </w:rPr>
          <w:fldChar w:fldCharType="end"/>
        </w:r>
      </w:sdtContent>
    </w:sdt>
  </w:p>
  <w:p w:rsidR="004A4F12" w:rsidRDefault="004A4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5D" w:rsidRDefault="00075D5D" w:rsidP="00075D5D">
    <w:pPr>
      <w:pStyle w:val="Footer"/>
      <w:tabs>
        <w:tab w:val="clear" w:pos="4320"/>
        <w:tab w:val="center" w:pos="50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B07" w:rsidRDefault="00956B07">
      <w:pPr>
        <w:spacing w:after="0"/>
      </w:pPr>
      <w:r>
        <w:separator/>
      </w:r>
    </w:p>
  </w:footnote>
  <w:footnote w:type="continuationSeparator" w:id="0">
    <w:p w:rsidR="00956B07" w:rsidRDefault="00956B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5D" w:rsidRDefault="00075D5D">
    <w:pPr>
      <w:pStyle w:val="Header"/>
    </w:pPr>
  </w:p>
  <w:p w:rsidR="00075D5D" w:rsidRDefault="00075D5D">
    <w:pPr>
      <w:pStyle w:val="Header"/>
    </w:pPr>
  </w:p>
  <w:p w:rsidR="00075D5D" w:rsidRDefault="00075D5D">
    <w:pPr>
      <w:pStyle w:val="Header"/>
    </w:pPr>
  </w:p>
  <w:p w:rsidR="00075D5D" w:rsidRDefault="00075D5D">
    <w:pPr>
      <w:pStyle w:val="Header"/>
    </w:pPr>
  </w:p>
  <w:p w:rsidR="00075D5D" w:rsidRDefault="00075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605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4F12"/>
    <w:rsid w:val="0001014F"/>
    <w:rsid w:val="00070676"/>
    <w:rsid w:val="00075D5D"/>
    <w:rsid w:val="001445AF"/>
    <w:rsid w:val="00145F5A"/>
    <w:rsid w:val="001C1073"/>
    <w:rsid w:val="001D2993"/>
    <w:rsid w:val="00232E98"/>
    <w:rsid w:val="002F091A"/>
    <w:rsid w:val="002F48AA"/>
    <w:rsid w:val="0034105A"/>
    <w:rsid w:val="00387C44"/>
    <w:rsid w:val="004345E0"/>
    <w:rsid w:val="004561AF"/>
    <w:rsid w:val="0048426A"/>
    <w:rsid w:val="004A4F12"/>
    <w:rsid w:val="004C19E8"/>
    <w:rsid w:val="004C77EA"/>
    <w:rsid w:val="004D7F0A"/>
    <w:rsid w:val="004F7ED9"/>
    <w:rsid w:val="00555A66"/>
    <w:rsid w:val="00557180"/>
    <w:rsid w:val="005A06CD"/>
    <w:rsid w:val="005B5F71"/>
    <w:rsid w:val="006148B6"/>
    <w:rsid w:val="0062202F"/>
    <w:rsid w:val="006334C8"/>
    <w:rsid w:val="00634B9D"/>
    <w:rsid w:val="006F4A8B"/>
    <w:rsid w:val="00714AF1"/>
    <w:rsid w:val="007235B9"/>
    <w:rsid w:val="007447FB"/>
    <w:rsid w:val="007E1FDC"/>
    <w:rsid w:val="00830D42"/>
    <w:rsid w:val="00843F3F"/>
    <w:rsid w:val="00861355"/>
    <w:rsid w:val="00956B07"/>
    <w:rsid w:val="00A15E9A"/>
    <w:rsid w:val="00A5673A"/>
    <w:rsid w:val="00AA18E4"/>
    <w:rsid w:val="00B4114D"/>
    <w:rsid w:val="00BA2A65"/>
    <w:rsid w:val="00BA5442"/>
    <w:rsid w:val="00BB190E"/>
    <w:rsid w:val="00C42D32"/>
    <w:rsid w:val="00C44C29"/>
    <w:rsid w:val="00C649B4"/>
    <w:rsid w:val="00CC5321"/>
    <w:rsid w:val="00DD52F5"/>
    <w:rsid w:val="00DE6010"/>
    <w:rsid w:val="00E247EA"/>
    <w:rsid w:val="00E86724"/>
    <w:rsid w:val="00F04F8B"/>
    <w:rsid w:val="00F3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95"/>
    <w:pPr>
      <w:spacing w:after="220"/>
    </w:pPr>
    <w:rPr>
      <w:rFonts w:ascii="Arial" w:hAnsi="Arial"/>
      <w:sz w:val="22"/>
      <w:szCs w:val="24"/>
    </w:rPr>
  </w:style>
  <w:style w:type="paragraph" w:styleId="Heading1">
    <w:name w:val="heading 1"/>
    <w:basedOn w:val="Normal"/>
    <w:next w:val="Normal"/>
    <w:qFormat/>
    <w:rsid w:val="003D6F58"/>
    <w:pPr>
      <w:keepNext/>
      <w:spacing w:after="0"/>
      <w:outlineLvl w:val="0"/>
    </w:pPr>
    <w:rPr>
      <w:color w:val="808080"/>
      <w:kern w:val="32"/>
      <w:sz w:val="36"/>
      <w:szCs w:val="32"/>
    </w:rPr>
  </w:style>
  <w:style w:type="paragraph" w:styleId="Heading2">
    <w:name w:val="heading 2"/>
    <w:basedOn w:val="Normal"/>
    <w:next w:val="Normal"/>
    <w:qFormat/>
    <w:rsid w:val="00972495"/>
    <w:pPr>
      <w:keepNext/>
      <w:spacing w:before="44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31">
    <w:name w:val="Note Level 31"/>
    <w:basedOn w:val="Normal"/>
    <w:rsid w:val="00540734"/>
    <w:pPr>
      <w:keepNext/>
      <w:numPr>
        <w:ilvl w:val="2"/>
        <w:numId w:val="3"/>
      </w:numPr>
      <w:tabs>
        <w:tab w:val="left" w:pos="720"/>
      </w:tabs>
      <w:spacing w:after="120"/>
      <w:outlineLvl w:val="2"/>
    </w:pPr>
    <w:rPr>
      <w:rFonts w:ascii="Verdana" w:eastAsia="MS Gothic" w:hAnsi="Verdana"/>
      <w:sz w:val="20"/>
    </w:rPr>
  </w:style>
  <w:style w:type="table" w:styleId="TableGrid">
    <w:name w:val="Table Grid"/>
    <w:aliases w:val="Table underline"/>
    <w:basedOn w:val="TableNormal"/>
    <w:rsid w:val="00972495"/>
    <w:pPr>
      <w:spacing w:after="220"/>
    </w:pPr>
    <w:tblPr>
      <w:tblBorders>
        <w:bottom w:val="single" w:sz="4" w:space="0" w:color="auto"/>
        <w:insideH w:val="single" w:sz="4" w:space="0" w:color="auto"/>
        <w:insideV w:val="single" w:sz="4" w:space="0" w:color="auto"/>
      </w:tblBorders>
      <w:tblCellMar>
        <w:top w:w="60" w:type="dxa"/>
        <w:left w:w="115" w:type="dxa"/>
        <w:bottom w:w="60" w:type="dxa"/>
        <w:right w:w="115" w:type="dxa"/>
      </w:tblCellMar>
    </w:tblPr>
  </w:style>
  <w:style w:type="paragraph" w:styleId="NormalIndent">
    <w:name w:val="Normal Indent"/>
    <w:basedOn w:val="Normal"/>
    <w:rsid w:val="00ED1624"/>
    <w:pPr>
      <w:ind w:left="360"/>
    </w:pPr>
  </w:style>
  <w:style w:type="paragraph" w:customStyle="1" w:styleId="FreeForm">
    <w:name w:val="Free Form"/>
    <w:rsid w:val="001502D8"/>
    <w:rPr>
      <w:rFonts w:ascii="Helvetica" w:eastAsia="ヒラギノ角ゴ Pro W3" w:hAnsi="Helvetica"/>
      <w:color w:val="000000"/>
      <w:sz w:val="24"/>
    </w:rPr>
  </w:style>
  <w:style w:type="paragraph" w:styleId="Header">
    <w:name w:val="header"/>
    <w:basedOn w:val="Normal"/>
    <w:rsid w:val="001502D8"/>
    <w:pPr>
      <w:tabs>
        <w:tab w:val="center" w:pos="4320"/>
        <w:tab w:val="right" w:pos="8640"/>
      </w:tabs>
    </w:pPr>
  </w:style>
  <w:style w:type="paragraph" w:styleId="Footer">
    <w:name w:val="footer"/>
    <w:basedOn w:val="Normal"/>
    <w:link w:val="FooterChar"/>
    <w:uiPriority w:val="99"/>
    <w:rsid w:val="001502D8"/>
    <w:pPr>
      <w:tabs>
        <w:tab w:val="center" w:pos="4320"/>
        <w:tab w:val="right" w:pos="8640"/>
      </w:tabs>
    </w:pPr>
  </w:style>
  <w:style w:type="character" w:styleId="PageNumber">
    <w:name w:val="page number"/>
    <w:basedOn w:val="DefaultParagraphFont"/>
    <w:rsid w:val="001502D8"/>
  </w:style>
  <w:style w:type="table" w:styleId="TableGrid1">
    <w:name w:val="Table Grid 1"/>
    <w:basedOn w:val="TableNormal"/>
    <w:rsid w:val="00972495"/>
    <w:pPr>
      <w:spacing w:after="2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character" w:customStyle="1" w:styleId="Blue">
    <w:name w:val="Blue"/>
    <w:basedOn w:val="DefaultParagraphFont"/>
    <w:rsid w:val="003D6F58"/>
    <w:rPr>
      <w:rFonts w:ascii="Arial" w:hAnsi="Arial"/>
      <w:color w:val="445A99"/>
      <w:sz w:val="36"/>
    </w:rPr>
  </w:style>
  <w:style w:type="paragraph" w:styleId="BalloonText">
    <w:name w:val="Balloon Text"/>
    <w:basedOn w:val="Normal"/>
    <w:link w:val="BalloonTextChar"/>
    <w:uiPriority w:val="99"/>
    <w:semiHidden/>
    <w:unhideWhenUsed/>
    <w:rsid w:val="007447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FB"/>
    <w:rPr>
      <w:rFonts w:ascii="Tahoma" w:hAnsi="Tahoma" w:cs="Tahoma"/>
      <w:sz w:val="16"/>
      <w:szCs w:val="16"/>
    </w:rPr>
  </w:style>
  <w:style w:type="character" w:customStyle="1" w:styleId="FooterChar">
    <w:name w:val="Footer Char"/>
    <w:basedOn w:val="DefaultParagraphFont"/>
    <w:link w:val="Footer"/>
    <w:uiPriority w:val="99"/>
    <w:rsid w:val="004A4F12"/>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SDIA%20Office\Communication\SDIA%20letter%20template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SDIA letter template2014.dotx</Template>
  <TotalTime>11</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6988</CharactersWithSpaces>
  <SharedDoc>false</SharedDoc>
  <HLinks>
    <vt:vector size="6" baseType="variant">
      <vt:variant>
        <vt:i4>2097174</vt:i4>
      </vt:variant>
      <vt:variant>
        <vt:i4>-1</vt:i4>
      </vt:variant>
      <vt:variant>
        <vt:i4>1028</vt:i4>
      </vt:variant>
      <vt:variant>
        <vt:i4>1</vt:i4>
      </vt:variant>
      <vt:variant>
        <vt:lpwstr>sdia_address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1904-01-01T00:00:00Z</cp:lastPrinted>
  <dcterms:created xsi:type="dcterms:W3CDTF">2017-09-14T10:43:00Z</dcterms:created>
  <dcterms:modified xsi:type="dcterms:W3CDTF">2019-10-24T14:16:00Z</dcterms:modified>
</cp:coreProperties>
</file>